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spacing w:line="360" w:lineRule="auto"/>
        <w:ind w:firstLine="1320" w:firstLineChars="300"/>
        <w:rPr>
          <w:rFonts w:hint="eastAsia" w:ascii="黑体" w:eastAsia="黑体"/>
          <w:sz w:val="44"/>
          <w:szCs w:val="44"/>
          <w:lang w:eastAsia="zh-CN"/>
        </w:rPr>
      </w:pPr>
      <w:r>
        <w:rPr>
          <w:rFonts w:hint="eastAsia" w:ascii="黑体" w:eastAsia="黑体"/>
          <w:sz w:val="44"/>
          <w:szCs w:val="44"/>
          <w:lang w:eastAsia="zh-CN"/>
        </w:rPr>
        <w:t>专项</w:t>
      </w:r>
      <w:r>
        <w:rPr>
          <w:rFonts w:hint="eastAsia" w:ascii="黑体" w:eastAsia="黑体"/>
          <w:sz w:val="44"/>
          <w:szCs w:val="44"/>
        </w:rPr>
        <w:t>资金绩效评价报告</w:t>
      </w:r>
      <w:r>
        <w:rPr>
          <w:rFonts w:hint="eastAsia" w:ascii="黑体" w:eastAsia="黑体"/>
          <w:sz w:val="44"/>
          <w:szCs w:val="44"/>
          <w:lang w:eastAsia="zh-CN"/>
        </w:rPr>
        <w:t>（项目</w:t>
      </w:r>
      <w:r>
        <w:rPr>
          <w:rFonts w:hint="eastAsia" w:ascii="黑体" w:eastAsia="黑体"/>
          <w:sz w:val="44"/>
          <w:szCs w:val="44"/>
          <w:lang w:val="en-US" w:eastAsia="zh-CN"/>
        </w:rPr>
        <w:t>14</w:t>
      </w:r>
      <w:r>
        <w:rPr>
          <w:rFonts w:hint="eastAsia" w:ascii="黑体" w:eastAsia="黑体"/>
          <w:sz w:val="44"/>
          <w:szCs w:val="44"/>
          <w:lang w:eastAsia="zh-CN"/>
        </w:rPr>
        <w:t>）</w:t>
      </w:r>
    </w:p>
    <w:p>
      <w:pPr>
        <w:pStyle w:val="8"/>
        <w:spacing w:line="360" w:lineRule="auto"/>
        <w:ind w:firstLine="1320" w:firstLineChars="300"/>
        <w:rPr>
          <w:rFonts w:hint="eastAsia" w:ascii="黑体" w:eastAsia="黑体"/>
          <w:sz w:val="44"/>
          <w:szCs w:val="44"/>
        </w:rPr>
      </w:pPr>
    </w:p>
    <w:p>
      <w:pPr>
        <w:pStyle w:val="8"/>
        <w:spacing w:line="240" w:lineRule="auto"/>
        <w:ind w:firstLine="643" w:firstLineChars="200"/>
        <w:rPr>
          <w:rFonts w:hint="eastAsia" w:ascii="楷体" w:eastAsia="楷体"/>
          <w:b/>
          <w:sz w:val="32"/>
          <w:szCs w:val="32"/>
        </w:rPr>
      </w:pPr>
      <w:r>
        <w:rPr>
          <w:rFonts w:hint="eastAsia" w:ascii="楷体" w:eastAsia="楷体"/>
          <w:b/>
          <w:sz w:val="32"/>
          <w:szCs w:val="32"/>
        </w:rPr>
        <w:t>一、项目基本情况</w:t>
      </w:r>
    </w:p>
    <w:p>
      <w:pPr>
        <w:pStyle w:val="8"/>
        <w:spacing w:line="240" w:lineRule="auto"/>
        <w:ind w:firstLine="643" w:firstLineChars="200"/>
        <w:rPr>
          <w:rFonts w:hint="eastAsia" w:ascii="楷体" w:eastAsia="楷体"/>
          <w:b/>
          <w:sz w:val="32"/>
          <w:szCs w:val="32"/>
        </w:rPr>
      </w:pPr>
      <w:r>
        <w:rPr>
          <w:rFonts w:hint="eastAsia" w:ascii="楷体" w:eastAsia="楷体"/>
          <w:b/>
          <w:sz w:val="32"/>
          <w:szCs w:val="32"/>
        </w:rPr>
        <w:t>（一）项目概况</w:t>
      </w:r>
    </w:p>
    <w:p>
      <w:pPr>
        <w:pStyle w:val="8"/>
        <w:spacing w:line="240" w:lineRule="auto"/>
        <w:ind w:firstLine="560" w:firstLineChars="200"/>
        <w:rPr>
          <w:rFonts w:hint="eastAsia" w:ascii="仿宋" w:hAnsi="仿宋" w:eastAsia="仿宋" w:cs="仿宋"/>
          <w:i w:val="0"/>
          <w:iCs w:val="0"/>
          <w:caps w:val="0"/>
          <w:color w:val="333333"/>
          <w:spacing w:val="0"/>
          <w:kern w:val="0"/>
          <w:sz w:val="28"/>
          <w:szCs w:val="28"/>
          <w:lang w:val="zh-CN" w:eastAsia="zh-CN" w:bidi="ar"/>
        </w:rPr>
      </w:pPr>
      <w:r>
        <w:rPr>
          <w:rFonts w:hint="eastAsia" w:ascii="仿宋" w:hAnsi="仿宋" w:eastAsia="仿宋" w:cs="仿宋"/>
          <w:i w:val="0"/>
          <w:iCs w:val="0"/>
          <w:caps w:val="0"/>
          <w:color w:val="333333"/>
          <w:spacing w:val="0"/>
          <w:kern w:val="0"/>
          <w:sz w:val="28"/>
          <w:szCs w:val="28"/>
          <w:lang w:val="zh-CN" w:eastAsia="zh-CN" w:bidi="ar"/>
        </w:rPr>
        <w:t>1、项目单位基本情况</w:t>
      </w:r>
    </w:p>
    <w:p>
      <w:pPr>
        <w:pStyle w:val="8"/>
        <w:spacing w:line="240" w:lineRule="auto"/>
        <w:ind w:firstLine="560" w:firstLineChars="200"/>
        <w:rPr>
          <w:rFonts w:hint="eastAsia" w:ascii="仿宋" w:hAnsi="仿宋" w:eastAsia="仿宋" w:cs="仿宋"/>
          <w:i w:val="0"/>
          <w:iCs w:val="0"/>
          <w:caps w:val="0"/>
          <w:color w:val="333333"/>
          <w:spacing w:val="0"/>
          <w:kern w:val="0"/>
          <w:sz w:val="28"/>
          <w:szCs w:val="28"/>
          <w:lang w:val="zh-CN" w:eastAsia="zh-CN" w:bidi="ar"/>
        </w:rPr>
      </w:pPr>
      <w:r>
        <w:rPr>
          <w:rFonts w:hint="eastAsia" w:ascii="仿宋" w:hAnsi="仿宋" w:eastAsia="仿宋" w:cs="仿宋"/>
          <w:i w:val="0"/>
          <w:iCs w:val="0"/>
          <w:caps w:val="0"/>
          <w:color w:val="333333"/>
          <w:spacing w:val="0"/>
          <w:kern w:val="0"/>
          <w:sz w:val="28"/>
          <w:szCs w:val="28"/>
          <w:lang w:val="zh-CN" w:eastAsia="zh-CN" w:bidi="ar"/>
        </w:rPr>
        <w:t>芷江侗族自治县城市管理和综合执法局于2019年3月31日挂牌成立，为正科级行政单位。内设办公室、政策法规和行政审批股、人事股、公用事业管理股、市政工程管理股五个股室；下辖副科级城市管理综合行政执法大队和城市管理事务中心两个二级机构。负责在城市管理领域内开展相对集中行政处罚权工作，具体负责行使市容环境卫生、城市规划、园林绿化、市政、环境保护、公共管理、工商、河道、公安交通等方面的全部或部分行政处罚权。目前，县城管系统总编制数169个，实有正式在编在岗人员147人（行政5人，城管管理行政大队77人，城市管理事务中心59人，桥管所6人），临聘人员48人（协管32人，消防16人）。</w:t>
      </w:r>
    </w:p>
    <w:p>
      <w:pPr>
        <w:pStyle w:val="8"/>
        <w:numPr>
          <w:ilvl w:val="0"/>
          <w:numId w:val="1"/>
        </w:numPr>
        <w:spacing w:line="240" w:lineRule="auto"/>
        <w:ind w:firstLine="560" w:firstLineChars="200"/>
        <w:rPr>
          <w:rFonts w:hint="eastAsia" w:ascii="仿宋" w:hAnsi="仿宋" w:eastAsia="仿宋" w:cs="仿宋"/>
          <w:i w:val="0"/>
          <w:iCs w:val="0"/>
          <w:caps w:val="0"/>
          <w:color w:val="333333"/>
          <w:spacing w:val="0"/>
          <w:kern w:val="0"/>
          <w:sz w:val="28"/>
          <w:szCs w:val="28"/>
          <w:lang w:val="zh-CN" w:eastAsia="zh-CN" w:bidi="ar"/>
        </w:rPr>
      </w:pPr>
      <w:r>
        <w:rPr>
          <w:rFonts w:hint="eastAsia" w:ascii="仿宋" w:hAnsi="仿宋" w:eastAsia="仿宋" w:cs="仿宋"/>
          <w:i w:val="0"/>
          <w:iCs w:val="0"/>
          <w:caps w:val="0"/>
          <w:color w:val="333333"/>
          <w:spacing w:val="0"/>
          <w:kern w:val="0"/>
          <w:sz w:val="28"/>
          <w:szCs w:val="28"/>
          <w:lang w:val="zh-CN" w:eastAsia="zh-CN" w:bidi="ar"/>
        </w:rPr>
        <w:t>项目的实施依据</w:t>
      </w:r>
    </w:p>
    <w:p>
      <w:pPr>
        <w:pStyle w:val="8"/>
        <w:spacing w:line="240" w:lineRule="auto"/>
        <w:ind w:firstLine="560" w:firstLineChars="200"/>
        <w:rPr>
          <w:rFonts w:hint="default"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根据【2016】12次《芷江侗族自治县人民政府县长办公会议纪要》的精神，明确将18平方公里县城规划区内已建成的绿地和行道树的城市绿化养护工作交由园林所负责，经费由财政预算保障。</w:t>
      </w:r>
    </w:p>
    <w:p>
      <w:pPr>
        <w:pStyle w:val="8"/>
        <w:spacing w:line="240" w:lineRule="auto"/>
        <w:ind w:firstLine="560" w:firstLineChars="200"/>
        <w:rPr>
          <w:rFonts w:hint="eastAsia" w:ascii="仿宋" w:hAnsi="仿宋" w:eastAsia="仿宋" w:cs="仿宋"/>
          <w:i w:val="0"/>
          <w:iCs w:val="0"/>
          <w:caps w:val="0"/>
          <w:color w:val="333333"/>
          <w:spacing w:val="0"/>
          <w:kern w:val="0"/>
          <w:sz w:val="28"/>
          <w:szCs w:val="28"/>
          <w:lang w:val="zh-CN" w:eastAsia="zh-CN" w:bidi="ar"/>
        </w:rPr>
      </w:pPr>
      <w:r>
        <w:rPr>
          <w:rFonts w:hint="eastAsia" w:ascii="仿宋" w:hAnsi="仿宋" w:eastAsia="仿宋" w:cs="仿宋"/>
          <w:i w:val="0"/>
          <w:iCs w:val="0"/>
          <w:caps w:val="0"/>
          <w:color w:val="333333"/>
          <w:spacing w:val="0"/>
          <w:kern w:val="0"/>
          <w:sz w:val="28"/>
          <w:szCs w:val="28"/>
          <w:lang w:val="en-US" w:eastAsia="zh-CN" w:bidi="ar"/>
        </w:rPr>
        <w:t>3、</w:t>
      </w:r>
      <w:r>
        <w:rPr>
          <w:rFonts w:hint="eastAsia" w:ascii="仿宋" w:hAnsi="仿宋" w:eastAsia="仿宋" w:cs="仿宋"/>
          <w:i w:val="0"/>
          <w:iCs w:val="0"/>
          <w:caps w:val="0"/>
          <w:color w:val="333333"/>
          <w:spacing w:val="0"/>
          <w:kern w:val="0"/>
          <w:sz w:val="28"/>
          <w:szCs w:val="28"/>
          <w:lang w:val="zh-CN" w:eastAsia="zh-CN" w:bidi="ar"/>
        </w:rPr>
        <w:t>项目基本性质、用途和主要内容、涉及范围</w:t>
      </w:r>
    </w:p>
    <w:p>
      <w:pPr>
        <w:pStyle w:val="8"/>
        <w:spacing w:line="240" w:lineRule="auto"/>
        <w:ind w:firstLine="560" w:firstLineChars="200"/>
        <w:rPr>
          <w:rFonts w:hint="eastAsia"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城市绿化建设维护经费项目为行政事业类项目。其用途及涉及范围是18平方公里县城规划区内公用绿地日常管养，打草、施肥、修剪、喷洒农药进行病虫防治、涂白、移除或扶正倒伏树木应急工作等，及上级交办的其他紧急任务。</w:t>
      </w:r>
    </w:p>
    <w:p>
      <w:pPr>
        <w:pStyle w:val="8"/>
        <w:spacing w:line="240" w:lineRule="auto"/>
        <w:rPr>
          <w:rFonts w:hint="eastAsia" w:ascii="楷体" w:eastAsia="楷体"/>
          <w:b/>
          <w:sz w:val="32"/>
          <w:szCs w:val="32"/>
        </w:rPr>
      </w:pPr>
      <w:r>
        <w:rPr>
          <w:rFonts w:hint="eastAsia" w:ascii="楷体" w:eastAsia="楷体"/>
          <w:b/>
          <w:sz w:val="32"/>
          <w:szCs w:val="32"/>
        </w:rPr>
        <w:t>（二）项目绩效目标</w:t>
      </w:r>
    </w:p>
    <w:p>
      <w:pPr>
        <w:pStyle w:val="8"/>
        <w:spacing w:line="240" w:lineRule="auto"/>
        <w:ind w:firstLine="640" w:firstLineChars="200"/>
        <w:jc w:val="both"/>
        <w:rPr>
          <w:rFonts w:hint="eastAsia" w:ascii="仿宋" w:hAnsi="仿宋" w:eastAsia="仿宋" w:cs="仿宋"/>
          <w:i w:val="0"/>
          <w:iCs w:val="0"/>
          <w:caps w:val="0"/>
          <w:color w:val="333333"/>
          <w:spacing w:val="0"/>
          <w:kern w:val="0"/>
          <w:sz w:val="28"/>
          <w:szCs w:val="28"/>
          <w:lang w:val="en-US" w:eastAsia="zh-CN" w:bidi="ar"/>
        </w:rPr>
      </w:pPr>
      <w:r>
        <w:rPr>
          <w:rFonts w:hint="eastAsia" w:ascii="仿宋" w:eastAsia="仿宋"/>
          <w:sz w:val="32"/>
          <w:szCs w:val="32"/>
        </w:rPr>
        <w:t>1</w:t>
      </w:r>
      <w:r>
        <w:rPr>
          <w:rFonts w:hint="eastAsia" w:ascii="仿宋" w:hAnsi="仿宋" w:eastAsia="仿宋" w:cs="仿宋"/>
          <w:i w:val="0"/>
          <w:iCs w:val="0"/>
          <w:caps w:val="0"/>
          <w:color w:val="333333"/>
          <w:spacing w:val="0"/>
          <w:kern w:val="0"/>
          <w:sz w:val="28"/>
          <w:szCs w:val="28"/>
          <w:lang w:val="en-US" w:eastAsia="zh-CN" w:bidi="ar"/>
        </w:rPr>
        <w:t>、项目绩效总目标和阶段性目标</w:t>
      </w:r>
    </w:p>
    <w:p>
      <w:pPr>
        <w:pStyle w:val="8"/>
        <w:spacing w:line="240" w:lineRule="auto"/>
        <w:ind w:firstLine="560" w:firstLineChars="200"/>
        <w:jc w:val="both"/>
        <w:rPr>
          <w:rFonts w:hint="eastAsia"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园林绿化建设维护达到树有型，草地绿无杂草。</w:t>
      </w:r>
    </w:p>
    <w:p>
      <w:pPr>
        <w:pStyle w:val="8"/>
        <w:spacing w:line="240" w:lineRule="auto"/>
        <w:ind w:firstLine="560" w:firstLineChars="200"/>
        <w:jc w:val="both"/>
        <w:rPr>
          <w:rFonts w:hint="eastAsia"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2、预期主要的生态、社会和经济效益</w:t>
      </w:r>
    </w:p>
    <w:p>
      <w:pPr>
        <w:pStyle w:val="8"/>
        <w:spacing w:line="240" w:lineRule="auto"/>
        <w:ind w:firstLine="560" w:firstLineChars="200"/>
        <w:jc w:val="both"/>
        <w:rPr>
          <w:rFonts w:hint="default" w:ascii="仿宋" w:eastAsia="仿宋"/>
          <w:sz w:val="32"/>
          <w:szCs w:val="32"/>
          <w:lang w:val="en-US"/>
        </w:rPr>
      </w:pPr>
      <w:r>
        <w:rPr>
          <w:rFonts w:hint="eastAsia" w:ascii="仿宋" w:hAnsi="仿宋" w:eastAsia="仿宋" w:cs="仿宋"/>
          <w:i w:val="0"/>
          <w:iCs w:val="0"/>
          <w:caps w:val="0"/>
          <w:color w:val="333333"/>
          <w:spacing w:val="0"/>
          <w:kern w:val="0"/>
          <w:sz w:val="28"/>
          <w:szCs w:val="28"/>
          <w:lang w:val="en-US" w:eastAsia="zh-CN" w:bidi="ar"/>
        </w:rPr>
        <w:t>城市绿化建设维护经费项目预期的生态效益指标和经济效益不适用绩效评价；其社会效益是使城市绿化水平有所提升，市民满意度能达到90%以上。</w:t>
      </w:r>
    </w:p>
    <w:p>
      <w:pPr>
        <w:pStyle w:val="8"/>
        <w:spacing w:line="240" w:lineRule="auto"/>
        <w:ind w:firstLine="643" w:firstLineChars="200"/>
        <w:rPr>
          <w:rFonts w:hint="eastAsia" w:ascii="楷体" w:eastAsia="楷体"/>
          <w:b/>
          <w:sz w:val="32"/>
          <w:szCs w:val="32"/>
        </w:rPr>
      </w:pPr>
      <w:r>
        <w:rPr>
          <w:rFonts w:hint="eastAsia" w:ascii="楷体" w:eastAsia="楷体"/>
          <w:b/>
          <w:sz w:val="32"/>
          <w:szCs w:val="32"/>
        </w:rPr>
        <w:t>二、绩效评价工作情况</w:t>
      </w:r>
    </w:p>
    <w:p>
      <w:pPr>
        <w:spacing w:line="240" w:lineRule="auto"/>
        <w:ind w:firstLine="560" w:firstLineChars="200"/>
        <w:rPr>
          <w:rFonts w:hint="eastAsia"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为使城市绿化建设维护经费项目资金能做到专款专用，并能合理运用资金，杜绝挪用、挤占、截留项目资金，本单位监督部门全程项目管理工作，使项目管理工作更具有合理性、规范性、效益性、真实性。相关部门建立了相应的合法、合规、完整的业务管理制度，项目资金管理办法，为了保障资金的安全、规范运行成立了纪检监察小组，明确相关职责，各部门根据工作业务流程进行协同推进项目管理工作，圆满完成了项目绩效工作。</w:t>
      </w:r>
    </w:p>
    <w:p>
      <w:pPr>
        <w:pStyle w:val="8"/>
        <w:spacing w:line="240" w:lineRule="auto"/>
        <w:ind w:firstLine="643" w:firstLineChars="200"/>
        <w:rPr>
          <w:rFonts w:hint="eastAsia" w:ascii="楷体" w:eastAsia="楷体"/>
          <w:b/>
          <w:sz w:val="32"/>
          <w:szCs w:val="32"/>
          <w:lang w:val="zh-CN" w:eastAsia="zh-CN"/>
        </w:rPr>
      </w:pPr>
      <w:r>
        <w:rPr>
          <w:rFonts w:hint="eastAsia" w:ascii="楷体" w:eastAsia="楷体"/>
          <w:b/>
          <w:sz w:val="32"/>
          <w:szCs w:val="32"/>
          <w:lang w:val="zh-CN" w:eastAsia="zh-CN"/>
        </w:rPr>
        <w:t>三、绩效评价指标分析情况</w:t>
      </w:r>
    </w:p>
    <w:p>
      <w:pPr>
        <w:pStyle w:val="8"/>
        <w:spacing w:line="240" w:lineRule="auto"/>
        <w:ind w:firstLine="643" w:firstLineChars="200"/>
        <w:rPr>
          <w:rFonts w:hint="eastAsia" w:ascii="楷体" w:eastAsia="楷体"/>
          <w:b/>
          <w:sz w:val="32"/>
          <w:szCs w:val="32"/>
          <w:lang w:val="zh-CN" w:eastAsia="zh-CN"/>
        </w:rPr>
      </w:pPr>
      <w:r>
        <w:rPr>
          <w:rFonts w:hint="eastAsia" w:ascii="楷体" w:eastAsia="楷体"/>
          <w:b/>
          <w:sz w:val="32"/>
          <w:szCs w:val="32"/>
          <w:lang w:val="zh-CN" w:eastAsia="zh-CN"/>
        </w:rPr>
        <w:t>（一）项目资金情况分析</w:t>
      </w:r>
    </w:p>
    <w:p>
      <w:pPr>
        <w:pStyle w:val="8"/>
        <w:spacing w:line="240" w:lineRule="auto"/>
        <w:ind w:firstLine="640" w:firstLineChars="200"/>
        <w:rPr>
          <w:rFonts w:hint="eastAsia" w:ascii="仿宋" w:hAnsi="仿宋" w:eastAsia="仿宋" w:cs="仿宋"/>
          <w:i w:val="0"/>
          <w:iCs w:val="0"/>
          <w:caps w:val="0"/>
          <w:color w:val="333333"/>
          <w:spacing w:val="0"/>
          <w:kern w:val="0"/>
          <w:sz w:val="28"/>
          <w:szCs w:val="28"/>
          <w:lang w:val="en-US" w:eastAsia="zh-CN" w:bidi="ar"/>
        </w:rPr>
      </w:pPr>
      <w:r>
        <w:rPr>
          <w:rFonts w:hint="eastAsia" w:ascii="仿宋" w:eastAsia="仿宋"/>
          <w:sz w:val="32"/>
          <w:szCs w:val="32"/>
        </w:rPr>
        <w:t>1</w:t>
      </w:r>
      <w:r>
        <w:rPr>
          <w:rFonts w:hint="eastAsia" w:ascii="仿宋" w:hAnsi="仿宋" w:eastAsia="仿宋" w:cs="仿宋"/>
          <w:i w:val="0"/>
          <w:iCs w:val="0"/>
          <w:caps w:val="0"/>
          <w:color w:val="333333"/>
          <w:spacing w:val="0"/>
          <w:kern w:val="0"/>
          <w:sz w:val="28"/>
          <w:szCs w:val="28"/>
          <w:lang w:val="en-US" w:eastAsia="zh-CN" w:bidi="ar"/>
        </w:rPr>
        <w:t>、项目资金到位情况分析</w:t>
      </w:r>
    </w:p>
    <w:p>
      <w:pPr>
        <w:pStyle w:val="8"/>
        <w:spacing w:line="240" w:lineRule="auto"/>
        <w:ind w:firstLine="560" w:firstLineChars="200"/>
        <w:rPr>
          <w:rFonts w:hint="default"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2021年财政专项城市绿化建设维护资金到位35万元，全部为财政年初预算项目资金。</w:t>
      </w:r>
    </w:p>
    <w:p>
      <w:pPr>
        <w:pStyle w:val="8"/>
        <w:numPr>
          <w:ilvl w:val="0"/>
          <w:numId w:val="2"/>
        </w:numPr>
        <w:spacing w:line="240" w:lineRule="auto"/>
        <w:ind w:left="-10" w:leftChars="0" w:firstLine="640" w:firstLineChars="0"/>
        <w:rPr>
          <w:rFonts w:hint="eastAsia"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项目资金使用情况分析</w:t>
      </w:r>
    </w:p>
    <w:p>
      <w:pPr>
        <w:widowControl/>
        <w:spacing w:line="240" w:lineRule="auto"/>
        <w:ind w:firstLine="560" w:firstLineChars="200"/>
        <w:jc w:val="left"/>
        <w:rPr>
          <w:rFonts w:hint="default"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自年初预算项目资金下达以来，所有资金都已经全部及时安排到位，并按项目要求和进度全部落实到位。截止到2021年末实际总支出为99.32万元，超预算资金64.32万元。资金超预算支出的主要原因是：由于城区绿地面积的不断扩大以及上级交办的其他紧急任务的增加。</w:t>
      </w:r>
    </w:p>
    <w:p>
      <w:pPr>
        <w:pStyle w:val="8"/>
        <w:numPr>
          <w:ilvl w:val="0"/>
          <w:numId w:val="2"/>
        </w:numPr>
        <w:spacing w:line="240" w:lineRule="auto"/>
        <w:ind w:left="-10" w:leftChars="0" w:firstLine="640" w:firstLineChars="0"/>
        <w:rPr>
          <w:rFonts w:hint="eastAsia"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项目资金管理情况分析</w:t>
      </w:r>
    </w:p>
    <w:p>
      <w:pPr>
        <w:widowControl/>
        <w:spacing w:line="240" w:lineRule="auto"/>
        <w:ind w:firstLine="560" w:firstLineChars="200"/>
        <w:jc w:val="left"/>
        <w:rPr>
          <w:rFonts w:hint="default"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严格按照相关业务管理制度，规范各项经费的开支。资金使用规范，符合国家财政法规和财务管理以及有关专项资金管理办法的规定；资金的拨付有完整的审批程序和手续；不存在截留、挤占、挪用、虚列支出等情况。保障会计核算准确、财务资料完整。</w:t>
      </w:r>
    </w:p>
    <w:p>
      <w:pPr>
        <w:pStyle w:val="8"/>
        <w:spacing w:line="240" w:lineRule="auto"/>
        <w:ind w:firstLine="643" w:firstLineChars="200"/>
        <w:rPr>
          <w:rFonts w:hint="eastAsia" w:ascii="楷体" w:eastAsia="楷体"/>
          <w:b/>
          <w:sz w:val="32"/>
          <w:szCs w:val="32"/>
          <w:lang w:val="zh-CN" w:eastAsia="zh-CN"/>
        </w:rPr>
      </w:pPr>
      <w:r>
        <w:rPr>
          <w:rFonts w:hint="eastAsia" w:ascii="楷体" w:eastAsia="楷体"/>
          <w:b/>
          <w:sz w:val="32"/>
          <w:szCs w:val="32"/>
          <w:lang w:val="zh-CN" w:eastAsia="zh-CN"/>
        </w:rPr>
        <w:t>（二）项目实施情况分析</w:t>
      </w:r>
    </w:p>
    <w:p>
      <w:pPr>
        <w:pStyle w:val="8"/>
        <w:spacing w:line="240" w:lineRule="auto"/>
        <w:ind w:firstLine="560" w:firstLineChars="200"/>
        <w:rPr>
          <w:rFonts w:hint="eastAsia"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经县领导批准将城市绿化建设维护经费项目资金纳入本年度财政预算，县财政预算部门一次性下达全年度项目指标，项目经费需</w:t>
      </w:r>
      <w:r>
        <w:rPr>
          <w:rFonts w:hint="eastAsia" w:ascii="仿宋" w:hAnsi="仿宋" w:eastAsia="仿宋" w:cs="仿宋"/>
          <w:i w:val="0"/>
          <w:iCs w:val="0"/>
          <w:caps w:val="0"/>
          <w:color w:val="333333"/>
          <w:spacing w:val="0"/>
          <w:kern w:val="0"/>
          <w:sz w:val="28"/>
          <w:szCs w:val="28"/>
          <w:lang w:val="zh-CN" w:eastAsia="zh-CN" w:bidi="ar"/>
        </w:rPr>
        <w:t>经城市管理事务中心核实后进行支付，</w:t>
      </w:r>
      <w:r>
        <w:rPr>
          <w:rFonts w:hint="eastAsia" w:ascii="仿宋" w:hAnsi="仿宋" w:eastAsia="仿宋" w:cs="仿宋"/>
          <w:i w:val="0"/>
          <w:iCs w:val="0"/>
          <w:caps w:val="0"/>
          <w:color w:val="333333"/>
          <w:spacing w:val="0"/>
          <w:kern w:val="0"/>
          <w:sz w:val="28"/>
          <w:szCs w:val="28"/>
          <w:lang w:val="en-US" w:eastAsia="zh-CN" w:bidi="ar"/>
        </w:rPr>
        <w:t>单位资金管理部门根据需要分期分批申报，专项小组审批，单位成立的纪检监察小组对资金的使用进行审核和监督资金的运行全过程。为保证资金使用规范，按要求制定相应的监控机制、组织人员对国家法律法规进行学习，掌握政策严格按照要求开展工作。</w:t>
      </w:r>
    </w:p>
    <w:p>
      <w:pPr>
        <w:pStyle w:val="8"/>
        <w:spacing w:line="240" w:lineRule="auto"/>
        <w:ind w:firstLine="643" w:firstLineChars="200"/>
        <w:rPr>
          <w:rFonts w:hint="eastAsia" w:ascii="楷体" w:eastAsia="楷体"/>
          <w:b/>
          <w:sz w:val="32"/>
          <w:szCs w:val="32"/>
          <w:lang w:val="zh-CN" w:eastAsia="zh-CN"/>
        </w:rPr>
      </w:pPr>
      <w:r>
        <w:rPr>
          <w:rFonts w:hint="eastAsia" w:ascii="楷体" w:eastAsia="楷体"/>
          <w:b/>
          <w:sz w:val="32"/>
          <w:szCs w:val="32"/>
          <w:lang w:val="zh-CN" w:eastAsia="zh-CN"/>
        </w:rPr>
        <w:t xml:space="preserve">（三）项目绩效情况分析 </w:t>
      </w:r>
    </w:p>
    <w:p>
      <w:pPr>
        <w:pStyle w:val="8"/>
        <w:spacing w:line="240" w:lineRule="auto"/>
        <w:ind w:firstLine="643" w:firstLineChars="200"/>
        <w:rPr>
          <w:rFonts w:hint="eastAsia" w:ascii="楷体" w:eastAsia="楷体"/>
          <w:b/>
          <w:sz w:val="32"/>
          <w:szCs w:val="32"/>
          <w:lang w:val="zh-CN" w:eastAsia="zh-CN"/>
        </w:rPr>
      </w:pPr>
      <w:r>
        <w:rPr>
          <w:rFonts w:hint="eastAsia" w:ascii="楷体" w:eastAsia="楷体"/>
          <w:b/>
          <w:sz w:val="32"/>
          <w:szCs w:val="32"/>
          <w:lang w:val="zh-CN" w:eastAsia="zh-CN"/>
        </w:rPr>
        <w:t>1、项目经济性分析</w:t>
      </w:r>
    </w:p>
    <w:p>
      <w:pPr>
        <w:pStyle w:val="8"/>
        <w:spacing w:line="240" w:lineRule="auto"/>
        <w:ind w:firstLine="560" w:firstLineChars="200"/>
        <w:rPr>
          <w:rFonts w:hint="default"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绿化建设维护经费项目年初预算35万元，实际总支出为99.32万元，超预算资金64.32万元。资金超预算支出的主要原因是：由于城区绿地面积的不断扩大以及上级交办的其他紧急任务的增加。</w:t>
      </w:r>
    </w:p>
    <w:p>
      <w:pPr>
        <w:pStyle w:val="8"/>
        <w:numPr>
          <w:ilvl w:val="0"/>
          <w:numId w:val="0"/>
        </w:numPr>
        <w:spacing w:line="240" w:lineRule="auto"/>
        <w:ind w:firstLine="643" w:firstLineChars="200"/>
        <w:rPr>
          <w:rFonts w:hint="eastAsia" w:ascii="楷体" w:hAnsi="楷体" w:eastAsia="楷体" w:cs="楷体"/>
          <w:b/>
          <w:bCs/>
          <w:i w:val="0"/>
          <w:iCs w:val="0"/>
          <w:caps w:val="0"/>
          <w:color w:val="333333"/>
          <w:spacing w:val="0"/>
          <w:kern w:val="0"/>
          <w:sz w:val="32"/>
          <w:szCs w:val="32"/>
          <w:lang w:val="zh-CN" w:eastAsia="zh-CN" w:bidi="ar"/>
        </w:rPr>
      </w:pPr>
      <w:r>
        <w:rPr>
          <w:rFonts w:hint="eastAsia" w:ascii="楷体" w:hAnsi="楷体" w:eastAsia="楷体" w:cs="楷体"/>
          <w:b/>
          <w:bCs/>
          <w:i w:val="0"/>
          <w:iCs w:val="0"/>
          <w:caps w:val="0"/>
          <w:color w:val="333333"/>
          <w:spacing w:val="0"/>
          <w:kern w:val="0"/>
          <w:sz w:val="32"/>
          <w:szCs w:val="32"/>
          <w:lang w:val="en-US" w:eastAsia="zh-CN" w:bidi="ar"/>
        </w:rPr>
        <w:t>2、</w:t>
      </w:r>
      <w:r>
        <w:rPr>
          <w:rFonts w:hint="eastAsia" w:ascii="楷体" w:hAnsi="楷体" w:eastAsia="楷体" w:cs="楷体"/>
          <w:b/>
          <w:bCs/>
          <w:i w:val="0"/>
          <w:iCs w:val="0"/>
          <w:caps w:val="0"/>
          <w:color w:val="333333"/>
          <w:spacing w:val="0"/>
          <w:kern w:val="0"/>
          <w:sz w:val="32"/>
          <w:szCs w:val="32"/>
          <w:lang w:val="zh-CN" w:eastAsia="zh-CN" w:bidi="ar"/>
        </w:rPr>
        <w:t>项目的效率性分析</w:t>
      </w:r>
    </w:p>
    <w:p>
      <w:pPr>
        <w:pStyle w:val="9"/>
        <w:spacing w:line="240" w:lineRule="auto"/>
        <w:ind w:firstLine="560" w:firstLineChars="200"/>
        <w:rPr>
          <w:rFonts w:hint="eastAsia"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（1）项目的实施进度</w:t>
      </w:r>
    </w:p>
    <w:p>
      <w:pPr>
        <w:keepNext w:val="0"/>
        <w:keepLines w:val="0"/>
        <w:pageBreakBefore w:val="0"/>
        <w:numPr>
          <w:ilvl w:val="0"/>
          <w:numId w:val="0"/>
        </w:numPr>
        <w:kinsoku/>
        <w:wordWrap/>
        <w:overflowPunct/>
        <w:topLinePunct w:val="0"/>
        <w:autoSpaceDE/>
        <w:autoSpaceDN/>
        <w:bidi w:val="0"/>
        <w:adjustRightInd/>
        <w:spacing w:line="240" w:lineRule="auto"/>
        <w:ind w:firstLine="560" w:firstLineChars="200"/>
        <w:textAlignment w:val="auto"/>
        <w:outlineLvl w:val="0"/>
        <w:rPr>
          <w:rFonts w:hint="default"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2021年城市管理事务中心园林股合理安排各季节的相关工作，如期完成对应的工作事项，完成进度100%。</w:t>
      </w:r>
    </w:p>
    <w:p>
      <w:pPr>
        <w:pStyle w:val="9"/>
        <w:spacing w:line="240" w:lineRule="auto"/>
        <w:ind w:firstLine="560" w:firstLineChars="200"/>
        <w:rPr>
          <w:rFonts w:hint="eastAsia"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（2）项目完成质量</w:t>
      </w:r>
    </w:p>
    <w:p>
      <w:pPr>
        <w:pStyle w:val="8"/>
        <w:numPr>
          <w:ilvl w:val="0"/>
          <w:numId w:val="0"/>
        </w:numPr>
        <w:spacing w:line="240" w:lineRule="auto"/>
        <w:ind w:firstLine="560" w:firstLineChars="200"/>
        <w:rPr>
          <w:rFonts w:hint="default"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我单位较好的完成了城市绿化建设维护项目2021年年初设定的工作任务，各项项目得到有序开展,到年底项目实施均按进度稳步完成，</w:t>
      </w:r>
      <w:r>
        <w:rPr>
          <w:rFonts w:hint="eastAsia" w:ascii="仿宋" w:hAnsi="仿宋" w:eastAsia="仿宋" w:cs="仿宋"/>
          <w:i w:val="0"/>
          <w:iCs w:val="0"/>
          <w:caps w:val="0"/>
          <w:color w:val="333333"/>
          <w:spacing w:val="0"/>
          <w:kern w:val="0"/>
          <w:sz w:val="28"/>
          <w:szCs w:val="28"/>
          <w:lang w:val="zh-CN" w:eastAsia="zh-CN" w:bidi="ar"/>
        </w:rPr>
        <w:t>项目完成质量</w:t>
      </w:r>
      <w:r>
        <w:rPr>
          <w:rFonts w:hint="eastAsia" w:ascii="仿宋" w:hAnsi="仿宋" w:eastAsia="仿宋" w:cs="仿宋"/>
          <w:i w:val="0"/>
          <w:iCs w:val="0"/>
          <w:caps w:val="0"/>
          <w:color w:val="333333"/>
          <w:spacing w:val="0"/>
          <w:kern w:val="0"/>
          <w:sz w:val="28"/>
          <w:szCs w:val="28"/>
          <w:lang w:val="en-US" w:eastAsia="zh-CN" w:bidi="ar"/>
        </w:rPr>
        <w:t>100%。</w:t>
      </w:r>
      <w:bookmarkStart w:id="0" w:name="_GoBack"/>
      <w:bookmarkEnd w:id="0"/>
    </w:p>
    <w:p>
      <w:pPr>
        <w:widowControl/>
        <w:spacing w:line="240" w:lineRule="auto"/>
        <w:ind w:firstLine="643" w:firstLineChars="200"/>
        <w:jc w:val="left"/>
        <w:rPr>
          <w:rFonts w:hint="eastAsia" w:ascii="楷体" w:hAnsi="楷体" w:eastAsia="楷体" w:cs="楷体"/>
          <w:b/>
          <w:bCs/>
          <w:i w:val="0"/>
          <w:iCs w:val="0"/>
          <w:caps w:val="0"/>
          <w:color w:val="333333"/>
          <w:spacing w:val="0"/>
          <w:kern w:val="0"/>
          <w:sz w:val="32"/>
          <w:szCs w:val="32"/>
          <w:lang w:val="zh-CN" w:eastAsia="zh-CN" w:bidi="ar"/>
        </w:rPr>
      </w:pPr>
      <w:r>
        <w:rPr>
          <w:rFonts w:hint="eastAsia" w:ascii="楷体" w:hAnsi="楷体" w:eastAsia="楷体" w:cs="楷体"/>
          <w:b/>
          <w:bCs/>
          <w:i w:val="0"/>
          <w:iCs w:val="0"/>
          <w:caps w:val="0"/>
          <w:color w:val="333333"/>
          <w:spacing w:val="0"/>
          <w:kern w:val="0"/>
          <w:sz w:val="32"/>
          <w:szCs w:val="32"/>
          <w:lang w:val="en-US" w:eastAsia="zh-CN" w:bidi="ar"/>
        </w:rPr>
        <w:t>3、</w:t>
      </w:r>
      <w:r>
        <w:rPr>
          <w:rFonts w:hint="eastAsia" w:ascii="楷体" w:hAnsi="楷体" w:eastAsia="楷体" w:cs="楷体"/>
          <w:b/>
          <w:bCs/>
          <w:i w:val="0"/>
          <w:iCs w:val="0"/>
          <w:caps w:val="0"/>
          <w:color w:val="333333"/>
          <w:spacing w:val="0"/>
          <w:kern w:val="0"/>
          <w:sz w:val="32"/>
          <w:szCs w:val="32"/>
          <w:lang w:val="zh-CN" w:eastAsia="zh-CN" w:bidi="ar"/>
        </w:rPr>
        <w:t>项目的效益性分析</w:t>
      </w:r>
    </w:p>
    <w:p>
      <w:pPr>
        <w:pStyle w:val="9"/>
        <w:spacing w:line="240" w:lineRule="auto"/>
        <w:ind w:firstLine="560" w:firstLineChars="200"/>
        <w:jc w:val="both"/>
        <w:rPr>
          <w:rFonts w:hint="default"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1）项目预期目标完成程度：对城区内20万多个平方米的绿地及行道树进行施复合肥4次；统一对20000多棵乔木、行道树、城区绿篱进行病虫防治并加施叶肥共计4次，小范围病虫防治40多处/次；对绿篱进行统一修剪5次，常态化进行局部修剪；统一修剪草坪6次；树干涂白10658株；全年常态化人工清理扯杂草；出动人工共计400多个工日进行药物治理清除杂草。进行了30余天的抗旱工作，出动人工总计1200多个。出动130多人次进行紧急抢险，扶正大风吹倒的树木、移除高危树木等；制作喷洒农药警示牌、禁止清明节焚烧纸钱的警示禁令牌、爱护绿地的宣传牌、大雪路滑警示牌等共计600多块。完成县委、县政府下达的临时任务，配合重点工程移苗、修树，对机场周边环境进行整治，高铁安置房附近平整场地、清运垃圾、植苗，共计300多人次。通过加强肥水管理、加大病虫防治力度，城区绿化有了极大改善，各区域绿地苗木长势较好。完成度100%。</w:t>
      </w:r>
    </w:p>
    <w:p>
      <w:pPr>
        <w:pStyle w:val="9"/>
        <w:spacing w:line="240" w:lineRule="auto"/>
        <w:ind w:firstLine="560" w:firstLineChars="200"/>
        <w:jc w:val="both"/>
        <w:rPr>
          <w:rFonts w:hint="eastAsia"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（2）项目实施对经济和社会的影响：提高了我县城市环境，得到了广大居民群众的好评。</w:t>
      </w:r>
    </w:p>
    <w:p>
      <w:pPr>
        <w:pStyle w:val="8"/>
        <w:numPr>
          <w:ilvl w:val="0"/>
          <w:numId w:val="3"/>
        </w:numPr>
        <w:spacing w:line="240" w:lineRule="auto"/>
        <w:ind w:firstLine="643" w:firstLineChars="200"/>
        <w:rPr>
          <w:rFonts w:hint="eastAsia" w:ascii="楷体" w:hAnsi="楷体" w:eastAsia="楷体" w:cs="楷体"/>
          <w:b/>
          <w:bCs/>
          <w:i w:val="0"/>
          <w:iCs w:val="0"/>
          <w:caps w:val="0"/>
          <w:color w:val="333333"/>
          <w:spacing w:val="0"/>
          <w:kern w:val="0"/>
          <w:sz w:val="32"/>
          <w:szCs w:val="32"/>
          <w:lang w:val="zh-CN" w:eastAsia="zh-CN" w:bidi="ar"/>
        </w:rPr>
      </w:pPr>
      <w:r>
        <w:rPr>
          <w:rFonts w:hint="eastAsia" w:ascii="楷体" w:hAnsi="楷体" w:eastAsia="楷体" w:cs="楷体"/>
          <w:b/>
          <w:bCs/>
          <w:i w:val="0"/>
          <w:iCs w:val="0"/>
          <w:caps w:val="0"/>
          <w:color w:val="333333"/>
          <w:spacing w:val="0"/>
          <w:kern w:val="0"/>
          <w:sz w:val="32"/>
          <w:szCs w:val="32"/>
          <w:lang w:val="zh-CN" w:eastAsia="zh-CN" w:bidi="ar"/>
        </w:rPr>
        <w:t>综合评价情况及评价结论（附相关评分表）</w:t>
      </w:r>
    </w:p>
    <w:p>
      <w:pPr>
        <w:pStyle w:val="8"/>
        <w:spacing w:line="240" w:lineRule="auto"/>
        <w:ind w:firstLine="560" w:firstLineChars="200"/>
        <w:rPr>
          <w:rFonts w:hint="eastAsia" w:ascii="仿宋" w:hAnsi="仿宋" w:eastAsia="仿宋" w:cs="仿宋"/>
          <w:b/>
          <w:bCs/>
          <w:i w:val="0"/>
          <w:iCs w:val="0"/>
          <w:caps w:val="0"/>
          <w:color w:val="333333"/>
          <w:spacing w:val="0"/>
          <w:kern w:val="0"/>
          <w:sz w:val="28"/>
          <w:szCs w:val="28"/>
          <w:lang w:val="zh-CN" w:eastAsia="zh-CN" w:bidi="ar"/>
        </w:rPr>
      </w:pPr>
      <w:r>
        <w:rPr>
          <w:rFonts w:hint="eastAsia" w:ascii="仿宋" w:hAnsi="仿宋" w:eastAsia="仿宋" w:cs="仿宋"/>
          <w:i w:val="0"/>
          <w:iCs w:val="0"/>
          <w:caps w:val="0"/>
          <w:color w:val="333333"/>
          <w:spacing w:val="0"/>
          <w:kern w:val="0"/>
          <w:sz w:val="28"/>
          <w:szCs w:val="28"/>
          <w:lang w:val="en-US" w:eastAsia="zh-CN" w:bidi="ar"/>
        </w:rPr>
        <w:t>通过对城市绿化建设维护经费项目实施情况考核和评价，根据专项支出绩效评价指标完成情况综合评价，综合评分为90分，评价等级为优。</w:t>
      </w:r>
    </w:p>
    <w:p>
      <w:pPr>
        <w:pStyle w:val="5"/>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leftChars="0" w:right="0" w:firstLine="643" w:firstLineChars="200"/>
        <w:jc w:val="left"/>
        <w:textAlignment w:val="center"/>
        <w:rPr>
          <w:rFonts w:hint="eastAsia" w:ascii="楷体" w:hAnsi="楷体" w:eastAsia="楷体" w:cs="楷体"/>
          <w:b/>
          <w:bCs/>
          <w:i w:val="0"/>
          <w:iCs w:val="0"/>
          <w:caps w:val="0"/>
          <w:color w:val="333333"/>
          <w:spacing w:val="0"/>
          <w:kern w:val="0"/>
          <w:sz w:val="32"/>
          <w:szCs w:val="32"/>
          <w:lang w:val="zh-CN" w:eastAsia="zh-CN" w:bidi="ar"/>
        </w:rPr>
      </w:pPr>
      <w:r>
        <w:rPr>
          <w:rFonts w:hint="eastAsia" w:ascii="楷体" w:hAnsi="楷体" w:eastAsia="楷体" w:cs="楷体"/>
          <w:b/>
          <w:bCs/>
          <w:i w:val="0"/>
          <w:iCs w:val="0"/>
          <w:caps w:val="0"/>
          <w:color w:val="333333"/>
          <w:spacing w:val="0"/>
          <w:kern w:val="0"/>
          <w:sz w:val="32"/>
          <w:szCs w:val="32"/>
          <w:lang w:val="zh-CN" w:eastAsia="zh-CN" w:bidi="ar"/>
        </w:rPr>
        <w:t>绩效评价结果应用建议</w:t>
      </w:r>
    </w:p>
    <w:p>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rightChars="0" w:firstLine="560" w:firstLineChars="200"/>
        <w:jc w:val="both"/>
        <w:textAlignment w:val="center"/>
        <w:rPr>
          <w:rFonts w:hint="eastAsia" w:ascii="仿宋" w:hAnsi="仿宋" w:eastAsia="仿宋" w:cs="仿宋"/>
          <w:i w:val="0"/>
          <w:iCs w:val="0"/>
          <w:caps w:val="0"/>
          <w:color w:val="333333"/>
          <w:spacing w:val="0"/>
          <w:kern w:val="0"/>
          <w:sz w:val="28"/>
          <w:szCs w:val="28"/>
          <w:lang w:val="zh-CN" w:eastAsia="zh-CN" w:bidi="ar"/>
        </w:rPr>
      </w:pPr>
      <w:r>
        <w:rPr>
          <w:rFonts w:hint="eastAsia" w:ascii="仿宋" w:hAnsi="仿宋" w:eastAsia="仿宋" w:cs="仿宋"/>
          <w:i w:val="0"/>
          <w:iCs w:val="0"/>
          <w:caps w:val="0"/>
          <w:color w:val="333333"/>
          <w:spacing w:val="0"/>
          <w:kern w:val="0"/>
          <w:sz w:val="28"/>
          <w:szCs w:val="28"/>
          <w:lang w:val="zh-CN" w:eastAsia="zh-CN" w:bidi="ar"/>
        </w:rPr>
        <w:t>绩效评价结果已在县人民政府门户网站上公开，接受社会监督，同时将绩效评价结果与预算安排相结合，加大评价结果向社会公开的力度，提高资金使用效率。</w:t>
      </w:r>
    </w:p>
    <w:p>
      <w:pPr>
        <w:pStyle w:val="8"/>
        <w:numPr>
          <w:ilvl w:val="0"/>
          <w:numId w:val="3"/>
        </w:numPr>
        <w:spacing w:line="240" w:lineRule="auto"/>
        <w:ind w:left="0" w:leftChars="0" w:firstLine="643" w:firstLineChars="200"/>
        <w:rPr>
          <w:rFonts w:hint="eastAsia" w:ascii="楷体" w:hAnsi="楷体" w:eastAsia="楷体" w:cs="楷体"/>
          <w:b/>
          <w:bCs/>
          <w:i w:val="0"/>
          <w:iCs w:val="0"/>
          <w:caps w:val="0"/>
          <w:color w:val="333333"/>
          <w:spacing w:val="0"/>
          <w:kern w:val="0"/>
          <w:sz w:val="32"/>
          <w:szCs w:val="32"/>
          <w:lang w:val="zh-CN" w:eastAsia="zh-CN" w:bidi="ar"/>
        </w:rPr>
      </w:pPr>
      <w:r>
        <w:rPr>
          <w:rFonts w:hint="eastAsia" w:ascii="楷体" w:hAnsi="楷体" w:eastAsia="楷体" w:cs="楷体"/>
          <w:b/>
          <w:bCs/>
          <w:i w:val="0"/>
          <w:iCs w:val="0"/>
          <w:caps w:val="0"/>
          <w:color w:val="333333"/>
          <w:spacing w:val="0"/>
          <w:kern w:val="0"/>
          <w:sz w:val="32"/>
          <w:szCs w:val="32"/>
          <w:lang w:val="zh-CN" w:eastAsia="zh-CN" w:bidi="ar"/>
        </w:rPr>
        <w:t>主要经验及做法、存在的问题和建议</w:t>
      </w:r>
    </w:p>
    <w:p>
      <w:pPr>
        <w:pStyle w:val="8"/>
        <w:spacing w:line="240" w:lineRule="auto"/>
        <w:ind w:firstLine="560" w:firstLineChars="200"/>
        <w:rPr>
          <w:rFonts w:hint="eastAsia" w:ascii="仿宋" w:hAnsi="仿宋" w:eastAsia="仿宋" w:cs="仿宋"/>
          <w:i w:val="0"/>
          <w:iCs w:val="0"/>
          <w:caps w:val="0"/>
          <w:color w:val="333333"/>
          <w:spacing w:val="0"/>
          <w:kern w:val="0"/>
          <w:sz w:val="28"/>
          <w:szCs w:val="28"/>
          <w:lang w:val="zh-CN" w:eastAsia="zh-CN" w:bidi="ar"/>
        </w:rPr>
      </w:pPr>
      <w:r>
        <w:rPr>
          <w:rFonts w:hint="eastAsia" w:ascii="仿宋" w:hAnsi="仿宋" w:eastAsia="仿宋" w:cs="仿宋"/>
          <w:i w:val="0"/>
          <w:iCs w:val="0"/>
          <w:caps w:val="0"/>
          <w:color w:val="333333"/>
          <w:spacing w:val="0"/>
          <w:kern w:val="0"/>
          <w:sz w:val="28"/>
          <w:szCs w:val="28"/>
          <w:lang w:val="en-US" w:eastAsia="zh-CN" w:bidi="ar"/>
        </w:rPr>
        <w:t>主要的经验是：项目支出实施先申报后支出，达到政府采购限额严格按照相关要求执行，原则上不新增项目支出，确因工作需要新增的项目支出，需明确资金来源后经局务会讨论再组织实施。</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firstLine="560" w:firstLineChars="200"/>
        <w:jc w:val="left"/>
        <w:textAlignment w:val="center"/>
        <w:rPr>
          <w:rFonts w:hint="eastAsia" w:ascii="仿宋" w:hAnsi="仿宋" w:eastAsia="仿宋" w:cs="仿宋"/>
          <w:i w:val="0"/>
          <w:iCs w:val="0"/>
          <w:caps w:val="0"/>
          <w:color w:val="333333"/>
          <w:spacing w:val="0"/>
          <w:kern w:val="0"/>
          <w:sz w:val="28"/>
          <w:szCs w:val="28"/>
          <w:lang w:val="zh-CN" w:eastAsia="zh-CN" w:bidi="ar"/>
        </w:rPr>
      </w:pPr>
      <w:r>
        <w:rPr>
          <w:rFonts w:hint="eastAsia" w:ascii="仿宋" w:hAnsi="仿宋" w:eastAsia="仿宋" w:cs="仿宋"/>
          <w:i w:val="0"/>
          <w:iCs w:val="0"/>
          <w:caps w:val="0"/>
          <w:color w:val="333333"/>
          <w:spacing w:val="0"/>
          <w:kern w:val="0"/>
          <w:sz w:val="28"/>
          <w:szCs w:val="28"/>
          <w:lang w:val="zh-CN" w:eastAsia="zh-CN" w:bidi="ar"/>
        </w:rPr>
        <w:t>存在的问题有：</w:t>
      </w:r>
      <w:r>
        <w:rPr>
          <w:rFonts w:hint="eastAsia" w:ascii="仿宋" w:hAnsi="仿宋" w:eastAsia="仿宋" w:cs="仿宋"/>
          <w:i w:val="0"/>
          <w:iCs w:val="0"/>
          <w:caps w:val="0"/>
          <w:color w:val="333333"/>
          <w:spacing w:val="0"/>
          <w:kern w:val="0"/>
          <w:sz w:val="28"/>
          <w:szCs w:val="28"/>
          <w:lang w:val="en-US" w:eastAsia="zh-CN" w:bidi="ar"/>
        </w:rPr>
        <w:t>1、</w:t>
      </w:r>
      <w:r>
        <w:rPr>
          <w:rFonts w:hint="eastAsia" w:ascii="仿宋" w:hAnsi="仿宋" w:eastAsia="仿宋" w:cs="仿宋"/>
          <w:i w:val="0"/>
          <w:iCs w:val="0"/>
          <w:caps w:val="0"/>
          <w:color w:val="333333"/>
          <w:spacing w:val="0"/>
          <w:kern w:val="0"/>
          <w:sz w:val="28"/>
          <w:szCs w:val="28"/>
          <w:lang w:val="zh-CN" w:eastAsia="zh-CN" w:bidi="ar"/>
        </w:rPr>
        <w:t>预算编制科学和合理性有待提升。提高预算编制能力，强化预算执行，缩小预算差距。2、强化项目申报和管理。城市管理很多急且任务重的工作，存在未列入项目预算但又急需执行的项目，由于项目申报流程需要及有资金缺口，影响项目执行。</w:t>
      </w:r>
    </w:p>
    <w:p>
      <w:pPr>
        <w:spacing w:line="240" w:lineRule="auto"/>
        <w:rPr>
          <w:rFonts w:hint="eastAsia" w:ascii="仿宋" w:hAnsi="仿宋" w:eastAsia="仿宋" w:cs="仿宋"/>
          <w:b/>
          <w:bCs/>
          <w:i w:val="0"/>
          <w:iCs w:val="0"/>
          <w:caps w:val="0"/>
          <w:color w:val="333333"/>
          <w:spacing w:val="0"/>
          <w:kern w:val="0"/>
          <w:sz w:val="28"/>
          <w:szCs w:val="28"/>
          <w:lang w:val="zh-CN" w:eastAsia="zh-CN" w:bidi="ar"/>
        </w:rPr>
      </w:pPr>
      <w:r>
        <w:rPr>
          <w:rFonts w:hint="eastAsia" w:ascii="仿宋" w:hAnsi="仿宋" w:eastAsia="仿宋" w:cs="仿宋"/>
          <w:i w:val="0"/>
          <w:iCs w:val="0"/>
          <w:caps w:val="0"/>
          <w:color w:val="333333"/>
          <w:spacing w:val="0"/>
          <w:kern w:val="0"/>
          <w:sz w:val="28"/>
          <w:szCs w:val="28"/>
          <w:lang w:val="zh-CN" w:eastAsia="zh-CN" w:bidi="ar"/>
        </w:rPr>
        <w:t>建议为：一是加强预算编制学习；二是保障城市管理项目经费。</w:t>
      </w:r>
    </w:p>
    <w:p>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rightChars="0" w:firstLine="643" w:firstLineChars="200"/>
        <w:jc w:val="left"/>
        <w:textAlignment w:val="center"/>
        <w:rPr>
          <w:rFonts w:hint="eastAsia" w:ascii="楷体" w:hAnsi="楷体" w:eastAsia="楷体" w:cs="楷体"/>
          <w:b/>
          <w:bCs/>
          <w:i w:val="0"/>
          <w:iCs w:val="0"/>
          <w:caps w:val="0"/>
          <w:color w:val="333333"/>
          <w:spacing w:val="0"/>
          <w:kern w:val="0"/>
          <w:sz w:val="32"/>
          <w:szCs w:val="32"/>
          <w:lang w:val="zh-CN" w:eastAsia="zh-CN" w:bidi="ar"/>
        </w:rPr>
      </w:pPr>
      <w:r>
        <w:rPr>
          <w:rFonts w:hint="eastAsia" w:ascii="楷体" w:hAnsi="楷体" w:eastAsia="楷体" w:cs="楷体"/>
          <w:b/>
          <w:bCs/>
          <w:i w:val="0"/>
          <w:iCs w:val="0"/>
          <w:caps w:val="0"/>
          <w:color w:val="333333"/>
          <w:spacing w:val="0"/>
          <w:kern w:val="0"/>
          <w:sz w:val="32"/>
          <w:szCs w:val="32"/>
          <w:lang w:val="zh-CN" w:eastAsia="zh-CN" w:bidi="ar"/>
        </w:rPr>
        <w:t>七、其他需要说明的问题</w:t>
      </w:r>
    </w:p>
    <w:p>
      <w:pPr>
        <w:spacing w:line="240" w:lineRule="auto"/>
        <w:rPr>
          <w:rFonts w:hint="eastAsia" w:ascii="仿宋" w:hAnsi="仿宋" w:eastAsia="仿宋" w:cs="仿宋"/>
          <w:i w:val="0"/>
          <w:iCs w:val="0"/>
          <w:caps w:val="0"/>
          <w:color w:val="333333"/>
          <w:spacing w:val="0"/>
          <w:kern w:val="0"/>
          <w:sz w:val="28"/>
          <w:szCs w:val="28"/>
          <w:lang w:val="en-US" w:eastAsia="zh-CN" w:bidi="ar"/>
        </w:rPr>
      </w:pPr>
      <w:r>
        <w:rPr>
          <w:rFonts w:hint="eastAsia"/>
          <w:lang w:val="en-US" w:eastAsia="zh-CN"/>
        </w:rPr>
        <w:t xml:space="preserve">    </w:t>
      </w:r>
      <w:r>
        <w:rPr>
          <w:rFonts w:hint="eastAsia" w:ascii="仿宋" w:hAnsi="仿宋" w:eastAsia="仿宋" w:cs="仿宋"/>
          <w:i w:val="0"/>
          <w:iCs w:val="0"/>
          <w:caps w:val="0"/>
          <w:color w:val="333333"/>
          <w:spacing w:val="0"/>
          <w:kern w:val="0"/>
          <w:sz w:val="28"/>
          <w:szCs w:val="28"/>
          <w:lang w:val="en-US" w:eastAsia="zh-CN" w:bidi="ar"/>
        </w:rPr>
        <w:t xml:space="preserve"> 无</w:t>
      </w:r>
    </w:p>
    <w:p>
      <w:pPr>
        <w:spacing w:line="240" w:lineRule="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5426D8"/>
    <w:multiLevelType w:val="singleLevel"/>
    <w:tmpl w:val="805426D8"/>
    <w:lvl w:ilvl="0" w:tentative="0">
      <w:start w:val="2"/>
      <w:numFmt w:val="decimal"/>
      <w:suff w:val="nothing"/>
      <w:lvlText w:val="%1、"/>
      <w:lvlJc w:val="left"/>
      <w:pPr>
        <w:ind w:left="-10"/>
      </w:pPr>
    </w:lvl>
  </w:abstractNum>
  <w:abstractNum w:abstractNumId="1">
    <w:nsid w:val="9C7EF446"/>
    <w:multiLevelType w:val="singleLevel"/>
    <w:tmpl w:val="9C7EF446"/>
    <w:lvl w:ilvl="0" w:tentative="0">
      <w:start w:val="2"/>
      <w:numFmt w:val="decimal"/>
      <w:suff w:val="nothing"/>
      <w:lvlText w:val="%1、"/>
      <w:lvlJc w:val="left"/>
    </w:lvl>
  </w:abstractNum>
  <w:abstractNum w:abstractNumId="2">
    <w:nsid w:val="75459103"/>
    <w:multiLevelType w:val="singleLevel"/>
    <w:tmpl w:val="75459103"/>
    <w:lvl w:ilvl="0" w:tentative="0">
      <w:start w:val="4"/>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U3ZjczODk5NTAxMTRlN2ZjMDU2ODg1MGVmMDNjZjkifQ=="/>
  </w:docVars>
  <w:rsids>
    <w:rsidRoot w:val="16D7776E"/>
    <w:rsid w:val="12892A05"/>
    <w:rsid w:val="134F6CC0"/>
    <w:rsid w:val="16D7776E"/>
    <w:rsid w:val="17DC6C3F"/>
    <w:rsid w:val="25636774"/>
    <w:rsid w:val="282F321C"/>
    <w:rsid w:val="2B0B03DB"/>
    <w:rsid w:val="31E86E19"/>
    <w:rsid w:val="5AD134C0"/>
    <w:rsid w:val="5F942E25"/>
    <w:rsid w:val="688C3F71"/>
    <w:rsid w:val="78A43E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99"/>
    <w:pPr>
      <w:ind w:firstLine="420" w:firstLineChars="200"/>
    </w:pPr>
  </w:style>
  <w:style w:type="paragraph" w:styleId="3">
    <w:name w:val="Body Text Indent"/>
    <w:basedOn w:val="1"/>
    <w:next w:val="4"/>
    <w:qFormat/>
    <w:uiPriority w:val="99"/>
    <w:pPr>
      <w:spacing w:after="120"/>
      <w:ind w:left="420" w:leftChars="200"/>
    </w:pPr>
  </w:style>
  <w:style w:type="paragraph" w:styleId="4">
    <w:name w:val="Body Text Indent 2"/>
    <w:basedOn w:val="1"/>
    <w:qFormat/>
    <w:uiPriority w:val="0"/>
    <w:pPr>
      <w:spacing w:line="480" w:lineRule="auto"/>
      <w:ind w:left="420" w:leftChars="200"/>
    </w:pPr>
    <w:rPr>
      <w:rFonts w:eastAsia="宋体"/>
      <w:sz w:val="24"/>
    </w:r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 w:type="paragraph" w:customStyle="1" w:styleId="8">
    <w:name w:val="无间隔"/>
    <w:qFormat/>
    <w:uiPriority w:val="0"/>
    <w:pPr>
      <w:widowControl w:val="0"/>
      <w:jc w:val="both"/>
    </w:pPr>
    <w:rPr>
      <w:rFonts w:ascii="Calibri" w:hAnsi="Calibri" w:eastAsia="宋体" w:cs="Times New Roman"/>
      <w:kern w:val="2"/>
      <w:sz w:val="21"/>
      <w:szCs w:val="22"/>
      <w:lang w:val="en-US" w:eastAsia="zh-CN" w:bidi="ar-SA"/>
    </w:rPr>
  </w:style>
  <w:style w:type="paragraph" w:styleId="9">
    <w:name w:val="No Spacing"/>
    <w:basedOn w:val="1"/>
    <w:qFormat/>
    <w:uiPriority w:val="99"/>
    <w:rPr>
      <w:rFonts w:ascii="Calibri" w:hAnsi="Calibri"/>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2461</Words>
  <Characters>2551</Characters>
  <Lines>0</Lines>
  <Paragraphs>0</Paragraphs>
  <TotalTime>0</TotalTime>
  <ScaleCrop>false</ScaleCrop>
  <LinksUpToDate>false</LinksUpToDate>
  <CharactersWithSpaces>2557</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2022-05-20T07:12:00Z</dcterms:created>
  <dc:creator>妖精的手指</dc:creator>
  <cp:lastModifiedBy>妖精的手指</cp:lastModifiedBy>
  <dcterms:modified xsi:type="dcterms:W3CDTF">2022-05-24T01:56:58Z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A7002BF64BBB45BD9969A9CC0BC565D7</vt:lpwstr>
  </property>
</Properties>
</file>